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INVOICE TERMIN / PROGRESS</w:t>
      </w:r>
    </w:p>
    <w:p>
      <w:pPr>
        <w:spacing w:after="20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INV-T2/SPK/V/2026-123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rPr>
          <w:cantSplit/>
        </w:trPr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Kepada Yth.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PT Logistik Contoh Nusantara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Jl. Industri Raya No. 123, Bekasi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NPWP 98.765.432.1-123.000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tblW w:type="dxa" w:w="41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00"/>
              <w:gridCol w:w="2400"/>
            </w:tblGrid>
            <w:tr>
              <w:trPr>
                <w:cantSplit/>
              </w:trPr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Tanggal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2 Juni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Jatuh Tempo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16 Juni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Termin ke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II (dua)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No. Kontrak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SPK/GDG/2026/123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No. Berita Acara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BAKP/II/2026/123</w:t>
                  </w:r>
                </w:p>
              </w:tc>
            </w:tr>
          </w:tbl>
          <w:p>
            <w:pPr>
              <w:spacing w:after="0" w:before="0"/>
            </w:pPr>
          </w:p>
        </w:tc>
      </w:tr>
    </w:tbl>
    <w:p>
      <w:pPr>
        <w:spacing w:after="0" w:before="0" w:line="200" w:lineRule="exact"/>
      </w:pP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Rincian Progress Pekerjaan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788"/>
        <w:gridCol w:w="1700"/>
        <w:gridCol w:w="900"/>
        <w:gridCol w:w="900"/>
        <w:gridCol w:w="900"/>
        <w:gridCol w:w="2000"/>
      </w:tblGrid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Uraian Pekerjaan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Nilai Kontrak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Lalu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Ini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Kum.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Nilai Termin Ini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Pekerjaan Persiapan &amp; Mobilisasi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Struktur Baja &amp; Pondasi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100.000.000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Instalasi Atap &amp; Dinding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50.000.000</w:t>
            </w:r>
          </w:p>
        </w:tc>
      </w:tr>
      <w:tr>
        <w:trPr>
          <w:cantSplit/>
        </w:trPr>
        <w:tc>
          <w:tcPr>
            <w:tcW w:type="dxa" w:w="32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150.000.000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Ringkasan Kontrak</w:t>
            </w:r>
          </w:p>
          <w:tbl>
            <w:tblPr>
              <w:tblW w:type="dxa" w:w="4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00"/>
              <w:gridCol w:w="2500"/>
            </w:tblGrid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Nilai kontrak (DPP)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Rp500.000.000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DP 20% dibayar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Rp100.000.000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Termin I (40%) dibayar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Rp160.000.000 (netto)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Termin II (70%)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tagihan ini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Sisa kontrak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Rp150.000.000 (30%)</w:t>
                  </w:r>
                </w:p>
              </w:tc>
            </w:tr>
          </w:tbl>
          <w:p>
            <w:pPr>
              <w:spacing w:after="0" w:before="0"/>
            </w:pP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Progress Proyek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Kumulatif: 70%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Termin sebelumnya: 40%  |  Termin ini: 30%</w:t>
            </w:r>
          </w:p>
          <w:p>
            <w:pPr>
              <w:spacing w:after="40" w:before="60"/>
              <w:jc w:val="left"/>
            </w:pPr>
            <w:r>
              <w:rPr>
                <w:rFonts w:ascii="Arial" w:cs="Arial" w:eastAsia="Arial" w:hAnsi="Arial"/>
                <w:i/>
                <w:iCs/>
                <w:sz w:val="18"/>
                <w:szCs w:val="18"/>
              </w:rPr>
              <w:t xml:space="preserve">Dasar penagihan: Berita Acara Kemajuan Pekerjaan (terlampir).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3300"/>
        <w:gridCol w:w="2100"/>
      </w:tblGrid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Nilai progress termin ini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Rp150.000.000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Potongan DP 20%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-Rp30.000.000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DPP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Rp120.000.000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Rp13.200.000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Tagihan Termin II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Rp133.200.000</w:t>
            </w:r>
          </w:p>
        </w:tc>
      </w:tr>
    </w:tbl>
    <w:p>
      <w:pPr>
        <w:spacing w:after="0" w:before="0" w:line="160" w:lineRule="exact"/>
      </w:pPr>
    </w:p>
    <w:p>
      <w:pPr>
        <w:spacing w:after="40" w:before="0"/>
        <w:jc w:val="left"/>
      </w:pPr>
      <w:r>
        <w:rPr>
          <w:rFonts w:ascii="Arial" w:cs="Arial" w:eastAsia="Arial" w:hAnsi="Arial"/>
          <w:sz w:val="18"/>
          <w:szCs w:val="18"/>
        </w:rPr>
        <w:t xml:space="preserve">Pembayaran ke: Bank Contoh · No. Rek. 1234567890 · a.n. PT Struktur Contoh Konstruksi</w:t>
      </w:r>
    </w:p>
    <w:p>
      <w:pPr>
        <w:spacing w:after="40" w:before="0"/>
        <w:jc w:val="lef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Lampiran: Berita Acara Kemajuan Pekerjaan No. BAKP/II/2026/123 (halaman berikut).</w:t>
      </w:r>
    </w:p>
    <w:p>
      <w:pPr>
        <w:pageBreakBefore/>
        <w:spacing w:after="0"/>
      </w:pPr>
    </w:p>
    <w:p>
      <w:pPr>
        <w:spacing w:after="20" w:before="0"/>
        <w:jc w:val="center"/>
      </w:pPr>
      <w:r>
        <w:rPr>
          <w:rFonts w:ascii="Arial" w:cs="Arial" w:eastAsia="Arial" w:hAnsi="Arial"/>
          <w:sz w:val="18"/>
          <w:szCs w:val="18"/>
        </w:rPr>
        <w:t xml:space="preserve">LAMPIRAN</w:t>
      </w:r>
    </w:p>
    <w:p>
      <w:pPr>
        <w:spacing w:after="2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BERITA ACARA KEMAJUAN PEKERJAAN</w:t>
      </w:r>
    </w:p>
    <w:p>
      <w:pPr>
        <w:spacing w:after="20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No. BAKP/II/2026/123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0"/>
          <w:szCs w:val="20"/>
        </w:rPr>
        <w:t xml:space="preserve">Pada hari ini, Senin tanggal 1 Juni 2026, yang bertanda tangan di bawah ini menyatakan telah dilakukan pemeriksaan bersama atas kemajuan pekerjaan Pembangunan Gudang berdasarkan Kontrak No. SPK/GDG/2026/123, dengan hasil sebagai berikut: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788"/>
        <w:gridCol w:w="1700"/>
        <w:gridCol w:w="900"/>
        <w:gridCol w:w="900"/>
        <w:gridCol w:w="900"/>
        <w:gridCol w:w="2000"/>
      </w:tblGrid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Uraian Pekerjaan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Nilai Kontrak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Lalu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Ini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Kum.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Nilai Termin Ini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Pekerjaan Persiapan &amp; Mobilisasi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Struktur Baja &amp; Pondasi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100.000.000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</w:t>
            </w:r>
          </w:p>
        </w:tc>
        <w:tc>
          <w:tcPr>
            <w:tcW w:type="dxa" w:w="27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Instalasi Atap &amp; Dinding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50.000.000</w:t>
            </w:r>
          </w:p>
        </w:tc>
      </w:tr>
      <w:tr>
        <w:trPr>
          <w:cantSplit/>
        </w:trPr>
        <w:tc>
          <w:tcPr>
            <w:tcW w:type="dxa" w:w="32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500.000.000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30%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70%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150.000.000</w:t>
            </w:r>
          </w:p>
        </w:tc>
      </w:tr>
    </w:tbl>
    <w:p>
      <w:pPr>
        <w:spacing w:after="0" w:before="0" w:line="160" w:lineRule="exact"/>
      </w:pPr>
    </w:p>
    <w:p>
      <w:pPr>
        <w:spacing w:after="120" w:before="0"/>
        <w:jc w:val="both"/>
      </w:pPr>
      <w:r>
        <w:rPr>
          <w:rFonts w:ascii="Arial" w:cs="Arial" w:eastAsia="Arial" w:hAnsi="Arial"/>
          <w:sz w:val="20"/>
          <w:szCs w:val="20"/>
        </w:rPr>
        <w:t xml:space="preserve">Kesimpulan: kemajuan pekerjaan kumulatif mencapai 70% dari total nilai kontrak. Dengan demikian Pihak Pertama berhak mengajukan penagihan Termin II sebesar Rp133.200.000 (termasuk PPN 11% dan setelah potongan DP).</w:t>
      </w:r>
    </w:p>
    <w:p>
      <w:pPr>
        <w:spacing w:after="24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Demikian Berita Acara ini dibuat dengan sebenarnya untuk dipergunakan sebagaimana mestinya.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70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Pihak Pertama (Kontraktor)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 Nama Direktur 123 )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PT Struktur Contoh Konstruksi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70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Pihak Kedua (Pemberi Kerja)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 Nama Perwakilan 123 )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PT Logistik Contoh Nusantara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2026-10-26T06:30:48.700Z</dcterms:created>
  <dcterms:modified xsi:type="dcterms:W3CDTF">2026-10-26T06:30:48.700Z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